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1E18A" w14:textId="77777777" w:rsidR="00D04709" w:rsidRPr="00936D54" w:rsidRDefault="00B83575" w:rsidP="006200BF">
      <w:pPr>
        <w:pStyle w:val="title1"/>
      </w:pPr>
      <w:r w:rsidRPr="00936D54">
        <w:t>Э</w:t>
      </w:r>
      <w:r w:rsidR="00D04709" w:rsidRPr="00936D54">
        <w:t>кспертно</w:t>
      </w:r>
      <w:r w:rsidRPr="00936D54">
        <w:t>е</w:t>
      </w:r>
      <w:r w:rsidR="00D04709" w:rsidRPr="00936D54">
        <w:t xml:space="preserve"> заключени</w:t>
      </w:r>
      <w:r w:rsidRPr="00936D54">
        <w:t>е</w:t>
      </w:r>
    </w:p>
    <w:p w14:paraId="20AE083E" w14:textId="05DBC937" w:rsidR="00C00503" w:rsidRDefault="00C00503">
      <w:pPr>
        <w:pStyle w:val="title2"/>
        <w:jc w:val="center"/>
        <w:rPr>
          <w:sz w:val="24"/>
          <w:szCs w:val="24"/>
        </w:rPr>
      </w:pPr>
      <w:r w:rsidRPr="00C00503">
        <w:rPr>
          <w:sz w:val="24"/>
          <w:szCs w:val="24"/>
        </w:rPr>
        <w:t xml:space="preserve">о качестве условий осуществления образовательной деятельности </w:t>
      </w:r>
    </w:p>
    <w:p w14:paraId="4452E29A" w14:textId="4F7EF8F5" w:rsidR="00606880" w:rsidRDefault="002B5F35">
      <w:pPr>
        <w:pStyle w:val="title2"/>
        <w:jc w:val="center"/>
      </w:pPr>
      <w:r>
        <w:t>МКОУ «Средняя общеобразовательная школа № 6» с. Дербетовка</w:t>
      </w:r>
    </w:p>
    <w:p w14:paraId="3ACBFEDF" w14:textId="7919DD31" w:rsidR="00D04709" w:rsidRDefault="00B94566" w:rsidP="00B94566">
      <w:pPr>
        <w:widowControl w:val="0"/>
        <w:suppressAutoHyphens/>
        <w:ind w:firstLine="709"/>
        <w:jc w:val="both"/>
        <w:rPr>
          <w:rFonts w:eastAsia="+mn-ea" w:cs="Times New Roman"/>
          <w:bCs/>
          <w:color w:val="000000"/>
          <w:kern w:val="1"/>
          <w:szCs w:val="24"/>
        </w:rPr>
      </w:pPr>
      <w:r>
        <w:rPr>
          <w:rFonts w:eastAsia="+mn-ea" w:cs="Times New Roman"/>
          <w:bCs/>
          <w:color w:val="000000"/>
          <w:szCs w:val="24"/>
        </w:rPr>
        <w:t xml:space="preserve">Экспертное заключение подготовлено </w:t>
      </w:r>
      <w:r w:rsidR="00B83575">
        <w:rPr>
          <w:rFonts w:eastAsia="+mn-ea" w:cs="Times New Roman"/>
          <w:bCs/>
          <w:color w:val="000000"/>
          <w:kern w:val="1"/>
          <w:szCs w:val="24"/>
        </w:rPr>
        <w:t>организаци</w:t>
      </w:r>
      <w:r w:rsidR="00B83575">
        <w:rPr>
          <w:rFonts w:eastAsia="+mn-ea" w:cs="Times New Roman"/>
          <w:bCs/>
          <w:color w:val="000000"/>
          <w:szCs w:val="24"/>
        </w:rPr>
        <w:t>ей</w:t>
      </w:r>
      <w:r w:rsidR="00B83575">
        <w:rPr>
          <w:rFonts w:eastAsia="+mn-ea" w:cs="Times New Roman"/>
          <w:bCs/>
          <w:color w:val="000000"/>
          <w:kern w:val="1"/>
          <w:szCs w:val="24"/>
        </w:rPr>
        <w:t xml:space="preserve"> </w:t>
      </w:r>
      <w:r w:rsidR="00B83575">
        <w:rPr>
          <w:rFonts w:eastAsia="+mn-ea" w:cs="Times New Roman"/>
          <w:bCs/>
          <w:color w:val="000000"/>
          <w:szCs w:val="24"/>
        </w:rPr>
        <w:t xml:space="preserve">- </w:t>
      </w:r>
      <w:r w:rsidR="00B83575">
        <w:rPr>
          <w:rFonts w:eastAsia="+mn-ea" w:cs="Times New Roman"/>
          <w:bCs/>
          <w:color w:val="000000"/>
          <w:kern w:val="1"/>
          <w:szCs w:val="24"/>
        </w:rPr>
        <w:t>оператор</w:t>
      </w:r>
      <w:r w:rsidR="00B83575">
        <w:rPr>
          <w:rFonts w:eastAsia="+mn-ea" w:cs="Times New Roman"/>
          <w:bCs/>
          <w:color w:val="000000"/>
          <w:szCs w:val="24"/>
        </w:rPr>
        <w:t>ом</w:t>
      </w:r>
      <w:r w:rsidR="00B83575">
        <w:rPr>
          <w:rFonts w:eastAsia="+mn-ea" w:cs="Times New Roman"/>
          <w:bCs/>
          <w:color w:val="000000"/>
          <w:kern w:val="1"/>
          <w:szCs w:val="24"/>
        </w:rPr>
        <w:t xml:space="preserve"> </w:t>
      </w:r>
      <w:r w:rsidR="006E59FF" w:rsidRPr="006E59FF">
        <w:rPr>
          <w:rFonts w:eastAsia="+mn-ea" w:cs="Times New Roman"/>
          <w:bCs/>
          <w:i/>
          <w:color w:val="000000"/>
          <w:szCs w:val="24"/>
        </w:rPr>
        <w:t xml:space="preserve">ООО Научно-технический центр «Перспектива» </w:t>
      </w:r>
      <w:r w:rsidR="00B83575">
        <w:rPr>
          <w:rFonts w:eastAsia="+mn-ea" w:cs="Times New Roman"/>
          <w:bCs/>
          <w:color w:val="000000"/>
          <w:szCs w:val="24"/>
        </w:rPr>
        <w:t>н</w:t>
      </w:r>
      <w:r w:rsidR="00D04709" w:rsidRPr="00D04709">
        <w:rPr>
          <w:rFonts w:eastAsia="Arial" w:cs="Times New Roman"/>
          <w:kern w:val="1"/>
          <w:szCs w:val="24"/>
        </w:rPr>
        <w:t xml:space="preserve">а основании </w:t>
      </w:r>
      <w:r w:rsidR="006A44D9">
        <w:t xml:space="preserve">контракта </w:t>
      </w:r>
      <w:r w:rsidR="006A44D9" w:rsidRPr="006A44D9">
        <w:t xml:space="preserve">от </w:t>
      </w:r>
      <w:r w:rsidR="006E59FF">
        <w:t>_________ года № ______</w:t>
      </w:r>
      <w:r w:rsidR="006A44D9">
        <w:t xml:space="preserve">. </w:t>
      </w:r>
    </w:p>
    <w:p w14:paraId="3EFD8216" w14:textId="77777777" w:rsidR="00B83575" w:rsidRPr="00D04709" w:rsidRDefault="00B83575" w:rsidP="00B94566">
      <w:pPr>
        <w:widowControl w:val="0"/>
        <w:suppressAutoHyphens/>
        <w:rPr>
          <w:rFonts w:eastAsia="Times New Roman" w:cs="Times New Roman"/>
          <w:szCs w:val="24"/>
          <w:u w:val="single"/>
          <w:lang w:eastAsia="ru-RU"/>
        </w:rPr>
      </w:pPr>
    </w:p>
    <w:p w14:paraId="4D689A22" w14:textId="77777777" w:rsidR="00D04709" w:rsidRPr="00D04709" w:rsidRDefault="00D04709" w:rsidP="00B94566">
      <w:pPr>
        <w:widowControl w:val="0"/>
        <w:suppressAutoHyphens/>
        <w:rPr>
          <w:rFonts w:eastAsia="Arial" w:cs="Times New Roman"/>
          <w:b/>
          <w:kern w:val="1"/>
          <w:szCs w:val="24"/>
        </w:rPr>
      </w:pPr>
      <w:r w:rsidRPr="00D04709">
        <w:rPr>
          <w:rFonts w:eastAsia="Arial" w:cs="Times New Roman"/>
          <w:kern w:val="1"/>
          <w:szCs w:val="24"/>
        </w:rPr>
        <w:t>Используемые источники информации для анализа:</w:t>
      </w:r>
    </w:p>
    <w:p w14:paraId="40EDF294" w14:textId="4D96689B" w:rsidR="00D04709" w:rsidRDefault="00F9786D" w:rsidP="00A253B8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rPr>
          <w:rFonts w:eastAsia="Arial" w:cs="Times New Roman"/>
          <w:kern w:val="1"/>
          <w:szCs w:val="24"/>
        </w:rPr>
      </w:pPr>
      <w:r>
        <w:rPr>
          <w:rFonts w:eastAsia="Arial" w:cs="Times New Roman"/>
          <w:kern w:val="1"/>
          <w:szCs w:val="24"/>
        </w:rPr>
        <w:t>Сайт организаций</w:t>
      </w:r>
      <w:r w:rsidR="00D04709" w:rsidRPr="00D04709">
        <w:rPr>
          <w:rFonts w:eastAsia="Arial" w:cs="Times New Roman"/>
          <w:kern w:val="1"/>
          <w:szCs w:val="24"/>
        </w:rPr>
        <w:t>;</w:t>
      </w:r>
    </w:p>
    <w:p w14:paraId="1E37D149" w14:textId="7AB5A8B8" w:rsidR="00F9786D" w:rsidRDefault="006A44D9" w:rsidP="00A253B8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rPr>
          <w:rFonts w:eastAsia="Arial" w:cs="Times New Roman"/>
          <w:kern w:val="1"/>
          <w:szCs w:val="24"/>
        </w:rPr>
      </w:pPr>
      <w:r>
        <w:rPr>
          <w:rFonts w:eastAsia="Arial" w:cs="Times New Roman"/>
          <w:kern w:val="1"/>
          <w:szCs w:val="24"/>
        </w:rPr>
        <w:t>Стенды в организации;</w:t>
      </w:r>
    </w:p>
    <w:p w14:paraId="037FE4A5" w14:textId="6E5ACAF0" w:rsidR="00D04709" w:rsidRPr="00D04709" w:rsidRDefault="00D04709" w:rsidP="00A253B8">
      <w:pPr>
        <w:widowControl w:val="0"/>
        <w:numPr>
          <w:ilvl w:val="0"/>
          <w:numId w:val="1"/>
        </w:numPr>
        <w:suppressAutoHyphens/>
        <w:spacing w:line="240" w:lineRule="auto"/>
        <w:ind w:left="0" w:firstLine="0"/>
        <w:rPr>
          <w:rFonts w:eastAsia="Arial" w:cs="Times New Roman"/>
          <w:kern w:val="1"/>
          <w:szCs w:val="24"/>
        </w:rPr>
      </w:pPr>
      <w:r w:rsidRPr="00D04709">
        <w:rPr>
          <w:rFonts w:eastAsia="Arial" w:cs="Times New Roman"/>
          <w:kern w:val="1"/>
          <w:szCs w:val="24"/>
        </w:rPr>
        <w:t>Результаты</w:t>
      </w:r>
      <w:r w:rsidR="0015445E">
        <w:rPr>
          <w:rFonts w:eastAsia="Arial" w:cs="Times New Roman"/>
          <w:kern w:val="1"/>
          <w:szCs w:val="24"/>
        </w:rPr>
        <w:t xml:space="preserve"> </w:t>
      </w:r>
      <w:r w:rsidR="00F9786D">
        <w:rPr>
          <w:rFonts w:eastAsia="Arial" w:cs="Times New Roman"/>
          <w:kern w:val="1"/>
          <w:szCs w:val="24"/>
        </w:rPr>
        <w:t>опроса получателей услуг</w:t>
      </w:r>
      <w:r w:rsidR="0015445E">
        <w:rPr>
          <w:rFonts w:eastAsia="Arial" w:cs="Times New Roman"/>
          <w:kern w:val="1"/>
          <w:szCs w:val="24"/>
        </w:rPr>
        <w:t>.</w:t>
      </w:r>
    </w:p>
    <w:p w14:paraId="5C734F5A" w14:textId="77777777" w:rsidR="00D04709" w:rsidRPr="00D04709" w:rsidRDefault="00D04709" w:rsidP="00B94566">
      <w:pPr>
        <w:widowControl w:val="0"/>
        <w:suppressAutoHyphens/>
        <w:spacing w:line="240" w:lineRule="auto"/>
        <w:rPr>
          <w:rFonts w:eastAsia="Arial" w:cs="Times New Roman"/>
          <w:kern w:val="1"/>
          <w:szCs w:val="24"/>
        </w:rPr>
      </w:pPr>
    </w:p>
    <w:p w14:paraId="4EB81F7D" w14:textId="77777777" w:rsidR="00D04709" w:rsidRPr="00B94566" w:rsidRDefault="00D04709" w:rsidP="00B94566">
      <w:pPr>
        <w:widowControl w:val="0"/>
        <w:suppressAutoHyphens/>
        <w:spacing w:line="240" w:lineRule="auto"/>
        <w:jc w:val="center"/>
        <w:rPr>
          <w:rFonts w:eastAsia="Arial" w:cs="Times New Roman"/>
          <w:b/>
          <w:kern w:val="1"/>
          <w:szCs w:val="24"/>
        </w:rPr>
      </w:pPr>
      <w:r w:rsidRPr="00B94566">
        <w:rPr>
          <w:rFonts w:eastAsia="Arial" w:cs="Times New Roman"/>
          <w:b/>
          <w:kern w:val="1"/>
          <w:szCs w:val="24"/>
        </w:rPr>
        <w:t xml:space="preserve">Результаты экспертной оценки </w:t>
      </w:r>
    </w:p>
    <w:tbl>
      <w:tblPr>
        <w:tblW w:w="94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5901"/>
        <w:gridCol w:w="1560"/>
        <w:gridCol w:w="1134"/>
      </w:tblGrid>
      <w:tr w:rsidR="002B5F35" w14:paraId="25206FC2" w14:textId="77777777" w:rsidTr="002B5F35">
        <w:tc>
          <w:tcPr>
            <w:tcW w:w="674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7D2EF4CF" w14:textId="71D722FF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Критерии</w:t>
            </w:r>
            <w:proofErr w:type="spellEnd"/>
            <w:r w:rsidRPr="007F0E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показатели</w:t>
            </w:r>
            <w:proofErr w:type="spellEnd"/>
            <w:r w:rsidRPr="007F0EF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позиции</w:t>
            </w:r>
            <w:proofErr w:type="spellEnd"/>
            <w:r w:rsidRPr="007F0E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оценивания</w:t>
            </w:r>
            <w:proofErr w:type="spellEnd"/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0D72A61C" w14:textId="4FB0AA6D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Единица измерения (значение критерия, показателя)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  <w:vAlign w:val="center"/>
          </w:tcPr>
          <w:p w14:paraId="7ED0A394" w14:textId="329F6C96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Итоговая</w:t>
            </w:r>
            <w:proofErr w:type="spellEnd"/>
            <w:r w:rsidRPr="007F0EF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оценка</w:t>
            </w:r>
            <w:proofErr w:type="spellEnd"/>
          </w:p>
        </w:tc>
      </w:tr>
      <w:tr w:rsidR="002B5F35" w14:paraId="08A8C502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63FDAB" w14:textId="36F14B34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2077BEA" w14:textId="61DEE1A1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4297DF8" w14:textId="3E82D23A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6D29B9D" w14:textId="3BC7D4C3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</w:tr>
      <w:tr w:rsidR="002B5F35" w14:paraId="0108A239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311A751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74CA454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49212A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A8A270A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 w:rsidR="002B5F35" w14:paraId="0570803B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3441449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CB1B79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BE9C5EC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5AEE30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B5F35" w14:paraId="7523DEC9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F41446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9BAAE26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B7D727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CC5A3A5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2B5F35" w14:paraId="35D8A0E2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C26A9F2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529C87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64BCB5F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C5DDBF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</w:tr>
      <w:tr w:rsidR="002B5F35" w14:paraId="4956EF34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A0D64B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F49CD10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Обеспечение в организации комфортных условий для предоставления образовательных слуг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D4CEC80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B19D6EC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B5F35" w14:paraId="522B0B0C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238512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8B4BB97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8D3E3C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D996E59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</w:tr>
      <w:tr w:rsidR="002B5F35" w14:paraId="5CA3FF9C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853A679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C264501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Доступность образовательной деятельности для инвалидов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331F110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F9A10B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</w:tr>
      <w:tr w:rsidR="002B5F35" w14:paraId="27F820F2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A91E1A2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989D526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Оборудование территории, прилегающей к образовательной организации и ее помещений с учетом доступности услуг для инвалидов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7C2EFB7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C732250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2B5F35" w14:paraId="48F733CA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149B22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3.2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906289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Обеспечение в образовательной организации условий доступности, позволяющих инвалидам получать образовательные услуги наравне с другими 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820ECEC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22DFAB1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B5F35" w14:paraId="64499046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E8A9DE7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3.3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6D898BC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E683AC4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A33C34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B5F35" w14:paraId="2AF58185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530B128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80942AA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Доброжелательность, вежливость работников организации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64F6CC4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0-100 баллов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00C8274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 w:rsidR="002B5F35" w14:paraId="64FD9956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769C04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0C4C10FC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(работники приемной комиссии,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секретириата</w:t>
            </w:r>
            <w:proofErr w:type="spellEnd"/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, учебной части и пр.)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D344A9E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3A1F7CA5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</w:tr>
      <w:tr w:rsidR="002B5F35" w14:paraId="1B5E90F9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FF05873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4.2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27E164E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 и пр.)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A2AA924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A7BF32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</w:tr>
      <w:tr w:rsidR="002B5F35" w14:paraId="333B4981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5EC4F97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4.3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5B61C80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6702504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748E9BA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2B5F35" w14:paraId="51928D50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47FB7E7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32BECAD2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Удовлетворенность условиями осуществления образовательной деятельности организаций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5C77B314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71DE978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</w:tr>
      <w:tr w:rsidR="002B5F35" w14:paraId="022A5958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7E44257A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175EBD59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организаций)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892B4E8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F32FD41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</w:tr>
      <w:tr w:rsidR="002B5F35" w14:paraId="75CE9FAA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DB23752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29012108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B5CEB07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26B12B16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</w:tr>
      <w:tr w:rsidR="002B5F35" w14:paraId="64919902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D03133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5.3</w:t>
            </w: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FC2F7E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Доля получателей образовательных услуг, удовлетворенных в целом условиями оказания образовательных услуг в </w:t>
            </w: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организации (в % от общего числа опрошенных получателей услуг)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0B6D6EF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160405B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</w:tr>
      <w:tr w:rsidR="002B5F35" w14:paraId="18966A7C" w14:textId="77777777" w:rsidTr="002B5F35">
        <w:tc>
          <w:tcPr>
            <w:tcW w:w="8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0A7BEAC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7E4AAF03" w14:textId="77777777" w:rsidR="002B5F35" w:rsidRPr="007F0EF5" w:rsidRDefault="002B5F35" w:rsidP="007F0EF5">
            <w:pPr>
              <w:pStyle w:val="a6"/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F0EF5">
              <w:rPr>
                <w:rFonts w:ascii="Times New Roman" w:hAnsi="Times New Roman"/>
                <w:sz w:val="22"/>
                <w:szCs w:val="22"/>
                <w:lang w:val="ru-RU"/>
              </w:rPr>
              <w:t>Интегральное значение независимой оценки качества условий осуществления образовательной деятельности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122900D3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 xml:space="preserve">0-100 </w:t>
            </w:r>
            <w:proofErr w:type="spellStart"/>
            <w:r w:rsidRPr="007F0EF5">
              <w:rPr>
                <w:rFonts w:ascii="Times New Roman" w:hAnsi="Times New Roman"/>
                <w:sz w:val="22"/>
                <w:szCs w:val="22"/>
              </w:rPr>
              <w:t>баллов</w:t>
            </w:r>
            <w:proofErr w:type="spellEnd"/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116682" w14:textId="77777777" w:rsidR="002B5F35" w:rsidRPr="007F0EF5" w:rsidRDefault="002B5F35" w:rsidP="007F0EF5">
            <w:pPr>
              <w:pStyle w:val="a6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F0EF5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</w:tbl>
    <w:p w14:paraId="007EE76C" w14:textId="77777777" w:rsidR="002B5F35" w:rsidRDefault="002B5F35" w:rsidP="00494432">
      <w:pPr>
        <w:widowControl w:val="0"/>
        <w:suppressAutoHyphens/>
        <w:spacing w:before="120" w:after="120" w:line="240" w:lineRule="auto"/>
        <w:rPr>
          <w:rFonts w:eastAsia="Arial" w:cs="Times New Roman"/>
          <w:b/>
          <w:kern w:val="1"/>
          <w:szCs w:val="24"/>
        </w:rPr>
      </w:pPr>
    </w:p>
    <w:tbl>
      <w:tblPr>
        <w:tblW w:w="9098" w:type="dxa"/>
        <w:tblLook w:val="04A0" w:firstRow="1" w:lastRow="0" w:firstColumn="1" w:lastColumn="0" w:noHBand="0" w:noVBand="1"/>
      </w:tblPr>
      <w:tblGrid>
        <w:gridCol w:w="7230"/>
        <w:gridCol w:w="2031"/>
      </w:tblGrid>
      <w:tr w:rsidR="007F0EF5" w:rsidRPr="007F0EF5" w14:paraId="2D3974F8" w14:textId="77777777" w:rsidTr="007F0EF5">
        <w:trPr>
          <w:trHeight w:val="24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B2A10" w14:textId="38E93809" w:rsidR="007F0EF5" w:rsidRPr="007F0EF5" w:rsidRDefault="007F0EF5" w:rsidP="007F0EF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Итоговая ведомость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5CC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7F0EF5" w:rsidRPr="007F0EF5" w14:paraId="45836F7E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21C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181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F0EF5" w:rsidRPr="007F0EF5" w14:paraId="4D1A02F0" w14:textId="77777777" w:rsidTr="007F0EF5">
        <w:trPr>
          <w:trHeight w:val="24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90AA4" w14:textId="77777777" w:rsidR="007F0EF5" w:rsidRPr="007F0EF5" w:rsidRDefault="007F0EF5" w:rsidP="007F0EF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Показатели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1590" w14:textId="77777777" w:rsidR="007F0EF5" w:rsidRPr="007F0EF5" w:rsidRDefault="007F0EF5" w:rsidP="007F0EF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Значение</w:t>
            </w:r>
          </w:p>
        </w:tc>
      </w:tr>
      <w:tr w:rsidR="007F0EF5" w:rsidRPr="007F0EF5" w14:paraId="6B13EE75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F91E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b/>
                <w:bCs/>
                <w:sz w:val="22"/>
                <w:lang w:eastAsia="ru-RU"/>
              </w:rPr>
              <w:t>Интегральное значение независимой оценки качества условий осуществления образовательной деятельности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DD150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82.10032857142858</w:t>
            </w:r>
          </w:p>
        </w:tc>
      </w:tr>
      <w:tr w:rsidR="007F0EF5" w:rsidRPr="007F0EF5" w14:paraId="699CC41E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FFD3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b/>
                <w:bCs/>
                <w:sz w:val="22"/>
                <w:lang w:eastAsia="ru-RU"/>
              </w:rPr>
              <w:t>1.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1BA1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77.85714285714286</w:t>
            </w:r>
          </w:p>
        </w:tc>
      </w:tr>
      <w:tr w:rsidR="007F0EF5" w:rsidRPr="007F0EF5" w14:paraId="734D9C03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CA2D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1.1. 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FFA2E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92.85714285714286</w:t>
            </w:r>
          </w:p>
        </w:tc>
      </w:tr>
      <w:tr w:rsidR="007F0EF5" w:rsidRPr="007F0EF5" w14:paraId="6875053F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70F1D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1.1.1.             на информационных стендах в помещениях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B6DEE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85.71428571428571</w:t>
            </w:r>
          </w:p>
        </w:tc>
      </w:tr>
      <w:tr w:rsidR="007F0EF5" w:rsidRPr="007F0EF5" w14:paraId="7F216503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72E28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1.1.2.             на официальном сайте организации в информационно-телекоммуникационной сети "Интернет"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2A06D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7F0EF5" w:rsidRPr="007F0EF5" w14:paraId="471342ED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D281D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1.2. 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8BC7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7F0EF5" w:rsidRPr="007F0EF5" w14:paraId="3068A568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FB5730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1.2.1.             телефона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CA52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7F0EF5" w:rsidRPr="007F0EF5" w14:paraId="52086B05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9E515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1.2.2.             электронной почты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A31FD2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7F0EF5" w:rsidRPr="007F0EF5" w14:paraId="5D84DB4A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FE6D58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1.2.3.             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58A3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7F0EF5" w:rsidRPr="007F0EF5" w14:paraId="3A6B91AA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D8843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1.2.4.             раздел "Часто задаваемые вопросы"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5F22" w14:textId="594E7D8D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367EDA9C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F95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1.2.5.             возможности получения консультации по оказываемым услугам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CEBCD" w14:textId="33336290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50CB84B9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562EC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1.2.6.             обеспечение технической возможности выражение получателями образовательных 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0BFD0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</w:tr>
      <w:tr w:rsidR="007F0EF5" w:rsidRPr="007F0EF5" w14:paraId="01909427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F9848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1.3.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1CB4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</w:tr>
      <w:tr w:rsidR="007F0EF5" w:rsidRPr="007F0EF5" w14:paraId="2B10F319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04D7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1.3.1.         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 (в % от общего числа опрошенных получателей образовательных ус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8E25E" w14:textId="55590E12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65455F8F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AD81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1.3.2.         доля получателей образовательных услуг, удовлетворенных открытостью, полнотой и доступностью информации о деятельности организации, размещенной на сайте (в % от общего числа опрошенных получателей образовательных ус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0CFED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7F0EF5" w:rsidRPr="007F0EF5" w14:paraId="62221AAA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FCE1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b/>
                <w:bCs/>
                <w:sz w:val="22"/>
                <w:lang w:eastAsia="ru-RU"/>
              </w:rPr>
              <w:t>2. Комфортность условий, в которых осуществляется образовательная деятельность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1F35E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98.387</w:t>
            </w:r>
          </w:p>
        </w:tc>
      </w:tr>
      <w:tr w:rsidR="007F0EF5" w:rsidRPr="007F0EF5" w14:paraId="4BA689E5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5CA7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2.1. Обеспечение в организации комфортных условий для предоставления образовательных слуг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527D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7F0EF5" w:rsidRPr="007F0EF5" w14:paraId="7EA53C90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4FCC5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2.1.1.             наличие комфортной зоны отдыха (ожидания), оборудованной соответствующей мебелью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61DE9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66923A3F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116E3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2.1.2.             наличие и понятность навигации внутри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821C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7066C1D2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16712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2.1.3.             наличие и доступность питьевой воды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6BCB6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50D93608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6973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           2.1.4.             наличие и доступность санитарно-гигиенических помещений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3F19F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5BF2943D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A9F82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2.1.5.             наличие мыла, воды, туалетной бумаги в санитарно-гигиенических помещениях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067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66B717DC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DCAE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2.1.6.             санитарное состояние помещений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CE5C48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59B9A8DF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B4DB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2.2. 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1CD9C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96.774</w:t>
            </w:r>
          </w:p>
        </w:tc>
      </w:tr>
      <w:tr w:rsidR="007F0EF5" w:rsidRPr="007F0EF5" w14:paraId="6FB0985D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04CA0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b/>
                <w:bCs/>
                <w:sz w:val="22"/>
                <w:lang w:eastAsia="ru-RU"/>
              </w:rPr>
              <w:t>3. Доступность образовательной деятельности для инвалидов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D87942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</w:tr>
      <w:tr w:rsidR="007F0EF5" w:rsidRPr="007F0EF5" w14:paraId="325F49FA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21B3F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3.1. Оборудование территории, прилегающей к образовательной организации и ее помещений с учетом доступности услуг для инвалидов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6C3CA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</w:tr>
      <w:tr w:rsidR="007F0EF5" w:rsidRPr="007F0EF5" w14:paraId="66F72F80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5D2F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3.1.1.             оборудование входных групп пандусами (подъемными платформами)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9B0AB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4F4775D4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E6289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3.1.2.             наличие выделенных стоянок для автотранспортных средств инвалидов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0736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204D6AFD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03031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3.1.3.             наличие адаптированных лифтов, поручней, расширенных дверных проемов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58A09" w14:textId="547DA79F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1B4D405B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E3F1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3.1.4.             наличие сменных кресел-колясок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D3EF" w14:textId="73946BDB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13BE453C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AB64D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3.1.5.             наличие специально оборудованных санитарно-гигиенических помещений в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A09C" w14:textId="1FFA9C62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04EB5E94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2C9FE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3.2. Обеспечение в образовательной организации условий доступности, позволяющих инвалидам получать образовательные услуги наравне с другими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BDBC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</w:tr>
      <w:tr w:rsidR="007F0EF5" w:rsidRPr="007F0EF5" w14:paraId="21FE232D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97FBD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3.2.1.             дублирование для инвалидов по слуху и зрению звуковой и зрительной информации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5BAD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00D877A1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830FE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3.2.2.            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9C4A3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77293CA5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205D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3.2.3.             возможность предоставления инвалидам по слуху (слуху и зрению) услуг </w:t>
            </w:r>
            <w:proofErr w:type="spellStart"/>
            <w:r w:rsidRPr="007F0EF5">
              <w:rPr>
                <w:rFonts w:eastAsia="Times New Roman" w:cs="Times New Roman"/>
                <w:sz w:val="22"/>
                <w:lang w:eastAsia="ru-RU"/>
              </w:rPr>
              <w:t>сурдопереводчика</w:t>
            </w:r>
            <w:proofErr w:type="spellEnd"/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(</w:t>
            </w:r>
            <w:proofErr w:type="spellStart"/>
            <w:r w:rsidRPr="007F0EF5">
              <w:rPr>
                <w:rFonts w:eastAsia="Times New Roman" w:cs="Times New Roman"/>
                <w:sz w:val="22"/>
                <w:lang w:eastAsia="ru-RU"/>
              </w:rPr>
              <w:t>тифлосурдопереводчика</w:t>
            </w:r>
            <w:proofErr w:type="spellEnd"/>
            <w:r w:rsidRPr="007F0EF5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63B2F" w14:textId="6C4E1DC3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555AD825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881D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3.2.4.             наличие альтернативной версии сайта организации для инвалидов по зрению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9C29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2E41B5D3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2F39D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3.2.5.            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E87E4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2163FCAC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92A82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3.2.6.             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10824F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</w:tr>
      <w:tr w:rsidR="007F0EF5" w:rsidRPr="007F0EF5" w14:paraId="6084DB41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1229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3.3. 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88EA3" w14:textId="3D2E749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 w:rsidR="00693051"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10DAF803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C36DC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b/>
                <w:bCs/>
                <w:sz w:val="22"/>
                <w:lang w:eastAsia="ru-RU"/>
              </w:rPr>
              <w:t>4. Доброжелательность, вежливость работников организации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857E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94.83840000000001</w:t>
            </w:r>
          </w:p>
        </w:tc>
      </w:tr>
      <w:tr w:rsidR="007F0EF5" w:rsidRPr="007F0EF5" w14:paraId="02BBFAE9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9384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(работники приемной комиссии, </w:t>
            </w:r>
            <w:proofErr w:type="spellStart"/>
            <w:r w:rsidRPr="007F0EF5">
              <w:rPr>
                <w:rFonts w:eastAsia="Times New Roman" w:cs="Times New Roman"/>
                <w:sz w:val="22"/>
                <w:lang w:eastAsia="ru-RU"/>
              </w:rPr>
              <w:t>секретириата</w:t>
            </w:r>
            <w:proofErr w:type="spellEnd"/>
            <w:r w:rsidRPr="007F0EF5">
              <w:rPr>
                <w:rFonts w:eastAsia="Times New Roman" w:cs="Times New Roman"/>
                <w:sz w:val="22"/>
                <w:lang w:eastAsia="ru-RU"/>
              </w:rPr>
              <w:t>, учебной части и пр.)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09D3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93.548</w:t>
            </w:r>
          </w:p>
        </w:tc>
      </w:tr>
      <w:tr w:rsidR="007F0EF5" w:rsidRPr="007F0EF5" w14:paraId="3DBD8019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56B6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4.2. 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(преподаватели, воспитатели, тренеры, инструкторы и пр.)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60F1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93.548</w:t>
            </w:r>
          </w:p>
        </w:tc>
      </w:tr>
      <w:tr w:rsidR="007F0EF5" w:rsidRPr="007F0EF5" w14:paraId="787FFAB5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2643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4.3. Доля получателей образовательных услуг, удовлетворенных доброжелательностью, вежливостью работников организации при </w:t>
            </w:r>
            <w:r w:rsidRPr="007F0EF5">
              <w:rPr>
                <w:rFonts w:eastAsia="Times New Roman" w:cs="Times New Roman"/>
                <w:sz w:val="22"/>
                <w:lang w:eastAsia="ru-RU"/>
              </w:rPr>
              <w:lastRenderedPageBreak/>
              <w:t>использовании дистанционных форм взаимодействия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09063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lastRenderedPageBreak/>
              <w:t>100</w:t>
            </w:r>
          </w:p>
        </w:tc>
      </w:tr>
      <w:tr w:rsidR="007F0EF5" w:rsidRPr="007F0EF5" w14:paraId="4F109C94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1DC4D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b/>
                <w:bCs/>
                <w:sz w:val="22"/>
                <w:lang w:eastAsia="ru-RU"/>
              </w:rPr>
              <w:lastRenderedPageBreak/>
              <w:t>5. Удовлетворенность условиями осуществления образовательной деятельности организаций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D5B3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87.4191</w:t>
            </w:r>
          </w:p>
        </w:tc>
      </w:tr>
      <w:tr w:rsidR="007F0EF5" w:rsidRPr="007F0EF5" w14:paraId="59EF0799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3A691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организаций)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9E97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77.419</w:t>
            </w:r>
          </w:p>
        </w:tc>
      </w:tr>
      <w:tr w:rsidR="007F0EF5" w:rsidRPr="007F0EF5" w14:paraId="4A9795C8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35259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5.2. 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7AEB0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83.871</w:t>
            </w:r>
          </w:p>
        </w:tc>
      </w:tr>
      <w:tr w:rsidR="007F0EF5" w:rsidRPr="007F0EF5" w14:paraId="13F85016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9E782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5.3. 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3357F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93.548</w:t>
            </w:r>
          </w:p>
        </w:tc>
      </w:tr>
      <w:tr w:rsidR="007F0EF5" w:rsidRPr="007F0EF5" w14:paraId="51223E70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14B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b/>
                <w:bCs/>
                <w:sz w:val="22"/>
                <w:lang w:eastAsia="ru-RU"/>
              </w:rPr>
              <w:t>Статистика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7738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  <w:tr w:rsidR="007F0EF5" w:rsidRPr="007F0EF5" w14:paraId="58457EC3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372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       Половая принадлежность опрошенных получателей образовательных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A26F6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  <w:tr w:rsidR="007F0EF5" w:rsidRPr="007F0EF5" w14:paraId="0AA64C47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CDF0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женский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5B1E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93.548</w:t>
            </w:r>
          </w:p>
        </w:tc>
      </w:tr>
      <w:tr w:rsidR="007F0EF5" w:rsidRPr="007F0EF5" w14:paraId="61B4DD57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8E81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мужской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D2302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6.452</w:t>
            </w:r>
          </w:p>
        </w:tc>
      </w:tr>
      <w:tr w:rsidR="007F0EF5" w:rsidRPr="007F0EF5" w14:paraId="6C6CE6F9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35BC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u w:val="single"/>
                <w:lang w:eastAsia="ru-RU"/>
              </w:rPr>
              <w:t xml:space="preserve">        Возраст опрошенных получателей образовательных услуг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6530C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  <w:tr w:rsidR="007F0EF5" w:rsidRPr="007F0EF5" w14:paraId="567B251C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5C2C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14-15 лет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E7B41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22.581</w:t>
            </w:r>
          </w:p>
        </w:tc>
      </w:tr>
      <w:tr w:rsidR="007F0EF5" w:rsidRPr="007F0EF5" w14:paraId="1B94D1A3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4B7B5D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16-18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709B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16.129</w:t>
            </w:r>
          </w:p>
        </w:tc>
      </w:tr>
      <w:tr w:rsidR="007F0EF5" w:rsidRPr="007F0EF5" w14:paraId="5E4D24D7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2033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19-20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1107" w14:textId="3A3B8E36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 w:rsidR="00693051"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770E2BC1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B2A2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21-24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7F59" w14:textId="19CB80CA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 w:rsidR="00693051"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30E670E1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194AE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25-30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A1C3EF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22.581</w:t>
            </w:r>
          </w:p>
        </w:tc>
      </w:tr>
      <w:tr w:rsidR="007F0EF5" w:rsidRPr="007F0EF5" w14:paraId="54526680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5456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31-40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435D7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22.581</w:t>
            </w:r>
          </w:p>
        </w:tc>
      </w:tr>
      <w:tr w:rsidR="007F0EF5" w:rsidRPr="007F0EF5" w14:paraId="5ED9AF66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1DD4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41-50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C4C58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>16.129</w:t>
            </w:r>
          </w:p>
        </w:tc>
      </w:tr>
      <w:tr w:rsidR="007F0EF5" w:rsidRPr="007F0EF5" w14:paraId="3DBC4A99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B751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lang w:eastAsia="ru-RU"/>
              </w:rPr>
              <w:t xml:space="preserve">                51 и старше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78168" w14:textId="2F1890B0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  <w:r w:rsidR="00693051">
              <w:rPr>
                <w:rFonts w:eastAsia="Times New Roman" w:cs="Times New Roman"/>
                <w:color w:val="969696"/>
                <w:sz w:val="22"/>
                <w:lang w:eastAsia="ru-RU"/>
              </w:rPr>
              <w:t>0</w:t>
            </w:r>
          </w:p>
        </w:tc>
      </w:tr>
      <w:tr w:rsidR="007F0EF5" w:rsidRPr="007F0EF5" w14:paraId="68B77D61" w14:textId="77777777" w:rsidTr="007F0EF5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A4EC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sz w:val="22"/>
                <w:u w:val="single"/>
                <w:lang w:eastAsia="ru-RU"/>
              </w:rPr>
            </w:pPr>
            <w:r w:rsidRPr="007F0EF5">
              <w:rPr>
                <w:rFonts w:eastAsia="Times New Roman" w:cs="Times New Roman"/>
                <w:sz w:val="22"/>
                <w:u w:val="single"/>
                <w:lang w:eastAsia="ru-RU"/>
              </w:rPr>
              <w:t>Опрошенные получатели образовательных услуг - инвалиды (% от общего числа опрошенных получателей услуг)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1EDAA" w14:textId="77777777" w:rsidR="007F0EF5" w:rsidRPr="007F0EF5" w:rsidRDefault="007F0EF5" w:rsidP="007F0EF5">
            <w:pPr>
              <w:spacing w:line="240" w:lineRule="auto"/>
              <w:rPr>
                <w:rFonts w:eastAsia="Times New Roman" w:cs="Times New Roman"/>
                <w:color w:val="969696"/>
                <w:sz w:val="22"/>
                <w:lang w:eastAsia="ru-RU"/>
              </w:rPr>
            </w:pPr>
            <w:r w:rsidRPr="007F0EF5">
              <w:rPr>
                <w:rFonts w:eastAsia="Times New Roman" w:cs="Times New Roman"/>
                <w:color w:val="969696"/>
                <w:sz w:val="22"/>
                <w:lang w:eastAsia="ru-RU"/>
              </w:rPr>
              <w:t> </w:t>
            </w:r>
          </w:p>
        </w:tc>
      </w:tr>
    </w:tbl>
    <w:p w14:paraId="4770E6A3" w14:textId="77777777" w:rsidR="00923A02" w:rsidRPr="007F0EF5" w:rsidRDefault="00923A02"/>
    <w:p w14:paraId="26A526BB" w14:textId="77777777" w:rsidR="001E63FD" w:rsidRDefault="001E63FD" w:rsidP="00494432">
      <w:pPr>
        <w:widowControl w:val="0"/>
        <w:suppressAutoHyphens/>
        <w:spacing w:after="120" w:line="240" w:lineRule="auto"/>
        <w:rPr>
          <w:rFonts w:eastAsia="Arial" w:cs="Times New Roman"/>
          <w:b/>
          <w:kern w:val="1"/>
          <w:szCs w:val="24"/>
        </w:rPr>
      </w:pPr>
      <w:r w:rsidRPr="0013119B">
        <w:rPr>
          <w:rFonts w:eastAsia="Arial" w:cs="Times New Roman"/>
          <w:b/>
          <w:kern w:val="1"/>
          <w:szCs w:val="24"/>
        </w:rPr>
        <w:t>Рекомендации по повышению качества образовательной деятельности:</w:t>
      </w:r>
    </w:p>
    <w:p w14:paraId="07DDE4F7" w14:textId="77777777" w:rsidR="007F0EF5" w:rsidRPr="007F0EF5" w:rsidRDefault="007F0EF5" w:rsidP="007F0EF5">
      <w:pPr>
        <w:ind w:firstLine="709"/>
        <w:jc w:val="both"/>
        <w:rPr>
          <w:rFonts w:cs="Times New Roman"/>
          <w:szCs w:val="28"/>
        </w:rPr>
      </w:pPr>
      <w:r w:rsidRPr="007F0EF5">
        <w:rPr>
          <w:rFonts w:cs="Times New Roman"/>
          <w:szCs w:val="28"/>
        </w:rPr>
        <w:t>Респонденты отметили, что в качестве и условиях предоставления услуг в образовательной организации их не устраивает следующее:</w:t>
      </w:r>
    </w:p>
    <w:p w14:paraId="66A58A15" w14:textId="77777777" w:rsidR="007F0EF5" w:rsidRPr="007F0EF5" w:rsidRDefault="007F0EF5" w:rsidP="007F0EF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Пятидневная учебная неделя</w:t>
      </w:r>
    </w:p>
    <w:p w14:paraId="77AF23DD" w14:textId="77777777" w:rsidR="007F0EF5" w:rsidRPr="007F0EF5" w:rsidRDefault="007F0EF5" w:rsidP="007F0EF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Уроки по 45 минут, школьная форма,</w:t>
      </w:r>
    </w:p>
    <w:p w14:paraId="14FFC621" w14:textId="77777777" w:rsidR="007F0EF5" w:rsidRPr="007F0EF5" w:rsidRDefault="007F0EF5" w:rsidP="007F0EF5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Расписание.</w:t>
      </w:r>
    </w:p>
    <w:p w14:paraId="3360A8BF" w14:textId="77777777" w:rsidR="007F0EF5" w:rsidRPr="007F0EF5" w:rsidRDefault="007F0EF5" w:rsidP="007F0EF5">
      <w:pPr>
        <w:ind w:firstLine="709"/>
        <w:jc w:val="both"/>
        <w:rPr>
          <w:rFonts w:cs="Times New Roman"/>
          <w:szCs w:val="28"/>
        </w:rPr>
      </w:pPr>
      <w:r w:rsidRPr="007F0EF5">
        <w:rPr>
          <w:rFonts w:cs="Times New Roman"/>
          <w:szCs w:val="28"/>
        </w:rPr>
        <w:t>Рекомендации получателей услуг:</w:t>
      </w:r>
    </w:p>
    <w:p w14:paraId="1E36692D" w14:textId="77777777" w:rsidR="007F0EF5" w:rsidRPr="007F0EF5" w:rsidRDefault="007F0EF5" w:rsidP="007F0EF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Улучшить библиотечный фонд</w:t>
      </w:r>
    </w:p>
    <w:p w14:paraId="286DA942" w14:textId="77777777" w:rsidR="007F0EF5" w:rsidRPr="007F0EF5" w:rsidRDefault="007F0EF5" w:rsidP="007F0EF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Улучшить оснащение кабинетов (информатика, химия)</w:t>
      </w:r>
    </w:p>
    <w:p w14:paraId="12030E83" w14:textId="77777777" w:rsidR="007F0EF5" w:rsidRPr="007F0EF5" w:rsidRDefault="007F0EF5" w:rsidP="007F0EF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Улучшить качество питания, увеличить порции в столовой</w:t>
      </w:r>
    </w:p>
    <w:p w14:paraId="1A5080A6" w14:textId="77777777" w:rsidR="007F0EF5" w:rsidRPr="007F0EF5" w:rsidRDefault="007F0EF5" w:rsidP="007F0EF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 xml:space="preserve">Отменить школьную форму </w:t>
      </w:r>
    </w:p>
    <w:p w14:paraId="1D64179B" w14:textId="77777777" w:rsidR="007F0EF5" w:rsidRPr="007F0EF5" w:rsidRDefault="007F0EF5" w:rsidP="007F0EF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Сделать выходной в субботу</w:t>
      </w:r>
    </w:p>
    <w:p w14:paraId="23EA4ABC" w14:textId="77777777" w:rsidR="007F0EF5" w:rsidRPr="007F0EF5" w:rsidRDefault="007F0EF5" w:rsidP="007F0EF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Сделать уроки по 40 минут</w:t>
      </w:r>
    </w:p>
    <w:p w14:paraId="6E41D554" w14:textId="77777777" w:rsidR="007F0EF5" w:rsidRPr="007F0EF5" w:rsidRDefault="007F0EF5" w:rsidP="007F0EF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F0EF5">
        <w:rPr>
          <w:rFonts w:ascii="Times New Roman" w:hAnsi="Times New Roman" w:cs="Times New Roman"/>
          <w:sz w:val="24"/>
          <w:szCs w:val="28"/>
        </w:rPr>
        <w:t>Улучшить расписание.</w:t>
      </w:r>
    </w:p>
    <w:p w14:paraId="1054E160" w14:textId="54E166D7" w:rsidR="00D04709" w:rsidRPr="00F9786D" w:rsidRDefault="001E63FD" w:rsidP="00693051">
      <w:pPr>
        <w:widowControl w:val="0"/>
        <w:suppressAutoHyphens/>
        <w:spacing w:line="240" w:lineRule="auto"/>
        <w:rPr>
          <w:szCs w:val="24"/>
          <w:lang w:val="en-US"/>
        </w:rPr>
      </w:pPr>
      <w:r w:rsidRPr="001642E0">
        <w:rPr>
          <w:rFonts w:eastAsia="Arial" w:cs="Times New Roman"/>
          <w:kern w:val="1"/>
          <w:szCs w:val="24"/>
        </w:rPr>
        <w:t>Подпись</w:t>
      </w:r>
      <w:r w:rsidRPr="00F9786D">
        <w:rPr>
          <w:rFonts w:eastAsia="Arial" w:cs="Times New Roman"/>
          <w:kern w:val="1"/>
          <w:szCs w:val="24"/>
          <w:lang w:val="en-US"/>
        </w:rPr>
        <w:t xml:space="preserve"> </w:t>
      </w:r>
      <w:r w:rsidRPr="001642E0">
        <w:rPr>
          <w:rFonts w:eastAsia="Arial" w:cs="Times New Roman"/>
          <w:kern w:val="1"/>
          <w:szCs w:val="24"/>
        </w:rPr>
        <w:t>экспертов</w:t>
      </w:r>
      <w:r w:rsidRPr="00F9786D">
        <w:rPr>
          <w:rFonts w:eastAsia="Arial" w:cs="Times New Roman"/>
          <w:kern w:val="1"/>
          <w:szCs w:val="24"/>
          <w:lang w:val="en-US"/>
        </w:rPr>
        <w:t>:</w:t>
      </w:r>
      <w:bookmarkStart w:id="0" w:name="_GoBack"/>
      <w:bookmarkEnd w:id="0"/>
    </w:p>
    <w:sectPr w:rsidR="00D04709" w:rsidRPr="00F97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59"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B06E7A"/>
    <w:multiLevelType w:val="hybridMultilevel"/>
    <w:tmpl w:val="07386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F33AFE"/>
    <w:multiLevelType w:val="hybridMultilevel"/>
    <w:tmpl w:val="E7B00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F0"/>
    <w:rsid w:val="00071297"/>
    <w:rsid w:val="00105D6C"/>
    <w:rsid w:val="00125C2D"/>
    <w:rsid w:val="0013119B"/>
    <w:rsid w:val="0015445E"/>
    <w:rsid w:val="001642E0"/>
    <w:rsid w:val="001E63FD"/>
    <w:rsid w:val="00286903"/>
    <w:rsid w:val="002B5F35"/>
    <w:rsid w:val="002D7B73"/>
    <w:rsid w:val="00357E23"/>
    <w:rsid w:val="00400C94"/>
    <w:rsid w:val="00470867"/>
    <w:rsid w:val="00494432"/>
    <w:rsid w:val="004A3425"/>
    <w:rsid w:val="004A512B"/>
    <w:rsid w:val="00515649"/>
    <w:rsid w:val="00585138"/>
    <w:rsid w:val="00606880"/>
    <w:rsid w:val="006200BF"/>
    <w:rsid w:val="0064428C"/>
    <w:rsid w:val="00693051"/>
    <w:rsid w:val="006A2E88"/>
    <w:rsid w:val="006A44D9"/>
    <w:rsid w:val="006E59FF"/>
    <w:rsid w:val="006F0D35"/>
    <w:rsid w:val="006F2074"/>
    <w:rsid w:val="00716747"/>
    <w:rsid w:val="007514E5"/>
    <w:rsid w:val="00770F96"/>
    <w:rsid w:val="007F0EF5"/>
    <w:rsid w:val="008610D2"/>
    <w:rsid w:val="008D2EF0"/>
    <w:rsid w:val="00920192"/>
    <w:rsid w:val="00923A02"/>
    <w:rsid w:val="00936D54"/>
    <w:rsid w:val="009E09C5"/>
    <w:rsid w:val="009F69D4"/>
    <w:rsid w:val="00A253B8"/>
    <w:rsid w:val="00A674F6"/>
    <w:rsid w:val="00A94DE0"/>
    <w:rsid w:val="00AA3924"/>
    <w:rsid w:val="00AB22EB"/>
    <w:rsid w:val="00AE6FF0"/>
    <w:rsid w:val="00AF1E32"/>
    <w:rsid w:val="00B03887"/>
    <w:rsid w:val="00B23E04"/>
    <w:rsid w:val="00B83575"/>
    <w:rsid w:val="00B94566"/>
    <w:rsid w:val="00C00503"/>
    <w:rsid w:val="00C066F0"/>
    <w:rsid w:val="00C6221E"/>
    <w:rsid w:val="00C82A97"/>
    <w:rsid w:val="00CA11EE"/>
    <w:rsid w:val="00CE0EFE"/>
    <w:rsid w:val="00CF49AF"/>
    <w:rsid w:val="00D04709"/>
    <w:rsid w:val="00D20F95"/>
    <w:rsid w:val="00D743AE"/>
    <w:rsid w:val="00DC01AC"/>
    <w:rsid w:val="00DC4EF1"/>
    <w:rsid w:val="00E3780D"/>
    <w:rsid w:val="00E75E37"/>
    <w:rsid w:val="00F15693"/>
    <w:rsid w:val="00F85D34"/>
    <w:rsid w:val="00F9786D"/>
    <w:rsid w:val="00F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D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9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rsid w:val="00D04709"/>
    <w:pPr>
      <w:widowControl w:val="0"/>
      <w:suppressAutoHyphens/>
    </w:pPr>
    <w:rPr>
      <w:rFonts w:ascii="Calibri" w:eastAsia="Arial" w:hAnsi="Calibri" w:cs="font159"/>
      <w:kern w:val="1"/>
    </w:rPr>
  </w:style>
  <w:style w:type="paragraph" w:customStyle="1" w:styleId="ConsPlusNormal">
    <w:name w:val="ConsPlusNormal"/>
    <w:rsid w:val="002D7B73"/>
    <w:pPr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title1">
    <w:name w:val="title1"/>
    <w:basedOn w:val="a"/>
    <w:link w:val="title10"/>
    <w:qFormat/>
    <w:rsid w:val="00936D54"/>
    <w:pPr>
      <w:widowControl w:val="0"/>
      <w:suppressAutoHyphens/>
      <w:jc w:val="center"/>
    </w:pPr>
    <w:rPr>
      <w:rFonts w:eastAsia="Arial" w:cs="Times New Roman"/>
      <w:b/>
      <w:kern w:val="1"/>
      <w:szCs w:val="24"/>
    </w:rPr>
  </w:style>
  <w:style w:type="paragraph" w:customStyle="1" w:styleId="title2">
    <w:name w:val="title2"/>
    <w:basedOn w:val="title1"/>
    <w:link w:val="title20"/>
    <w:qFormat/>
    <w:rsid w:val="00920192"/>
    <w:pPr>
      <w:spacing w:after="120"/>
      <w:jc w:val="both"/>
    </w:pPr>
    <w:rPr>
      <w:sz w:val="22"/>
      <w:szCs w:val="22"/>
    </w:rPr>
  </w:style>
  <w:style w:type="character" w:customStyle="1" w:styleId="title10">
    <w:name w:val="title1 Знак"/>
    <w:basedOn w:val="a0"/>
    <w:link w:val="title1"/>
    <w:rsid w:val="00936D54"/>
    <w:rPr>
      <w:rFonts w:ascii="Times New Roman" w:eastAsia="Arial" w:hAnsi="Times New Roman" w:cs="Times New Roman"/>
      <w:b/>
      <w:kern w:val="1"/>
      <w:sz w:val="24"/>
      <w:szCs w:val="24"/>
    </w:rPr>
  </w:style>
  <w:style w:type="character" w:customStyle="1" w:styleId="title20">
    <w:name w:val="title2 Знак"/>
    <w:basedOn w:val="title10"/>
    <w:link w:val="title2"/>
    <w:rsid w:val="00920192"/>
    <w:rPr>
      <w:rFonts w:ascii="Times New Roman" w:eastAsia="Arial" w:hAnsi="Times New Roman" w:cs="Times New Roman"/>
      <w:b/>
      <w:kern w:val="1"/>
      <w:sz w:val="24"/>
      <w:szCs w:val="24"/>
    </w:rPr>
  </w:style>
  <w:style w:type="paragraph" w:styleId="a4">
    <w:name w:val="Body Text"/>
    <w:basedOn w:val="a"/>
    <w:link w:val="a5"/>
    <w:rsid w:val="00286903"/>
    <w:pPr>
      <w:suppressAutoHyphens/>
      <w:spacing w:after="140" w:line="288" w:lineRule="auto"/>
    </w:pPr>
    <w:rPr>
      <w:rFonts w:ascii="Calibri" w:eastAsia="Calibri" w:hAnsi="Calibri" w:cs="Times New Roman"/>
      <w:color w:val="00000A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286903"/>
    <w:rPr>
      <w:rFonts w:ascii="Calibri" w:eastAsia="Calibri" w:hAnsi="Calibri" w:cs="Times New Roman"/>
      <w:color w:val="00000A"/>
      <w:sz w:val="24"/>
      <w:szCs w:val="24"/>
      <w:lang w:val="en-US"/>
    </w:rPr>
  </w:style>
  <w:style w:type="paragraph" w:customStyle="1" w:styleId="a6">
    <w:name w:val="Содержимое таблицы"/>
    <w:basedOn w:val="a"/>
    <w:qFormat/>
    <w:rsid w:val="00286903"/>
    <w:pPr>
      <w:suppressAutoHyphens/>
      <w:spacing w:after="200" w:line="276" w:lineRule="auto"/>
    </w:pPr>
    <w:rPr>
      <w:rFonts w:ascii="Calibri" w:eastAsia="Calibri" w:hAnsi="Calibri" w:cs="Times New Roman"/>
      <w:color w:val="00000A"/>
      <w:szCs w:val="24"/>
      <w:lang w:val="en-US"/>
    </w:rPr>
  </w:style>
  <w:style w:type="paragraph" w:styleId="a7">
    <w:name w:val="List Paragraph"/>
    <w:basedOn w:val="a"/>
    <w:uiPriority w:val="34"/>
    <w:qFormat/>
    <w:rsid w:val="007F0EF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</cp:lastModifiedBy>
  <cp:revision>3</cp:revision>
  <dcterms:created xsi:type="dcterms:W3CDTF">2019-11-05T07:08:00Z</dcterms:created>
  <dcterms:modified xsi:type="dcterms:W3CDTF">2019-11-20T06:19:00Z</dcterms:modified>
</cp:coreProperties>
</file>